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612" w:type="dxa"/>
        <w:tblLook w:val="04A0" w:firstRow="1" w:lastRow="0" w:firstColumn="1" w:lastColumn="0" w:noHBand="0" w:noVBand="1"/>
      </w:tblPr>
      <w:tblGrid>
        <w:gridCol w:w="2340"/>
        <w:gridCol w:w="8550"/>
      </w:tblGrid>
      <w:tr w:rsidR="00D23463" w:rsidRPr="00D23463" w:rsidTr="00D23463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B47"/>
            <w:bookmarkStart w:id="1" w:name="_GoBack"/>
            <w:bookmarkEnd w:id="1"/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Plan</w:t>
            </w:r>
            <w:bookmarkEnd w:id="0"/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Set of predetermined steps required to close a gift. There are six plan outlines and development officers should use whichever plan best suits their purpose.</w:t>
            </w:r>
          </w:p>
        </w:tc>
      </w:tr>
      <w:tr w:rsidR="00D23463" w:rsidRPr="00D23463" w:rsidTr="00D23463">
        <w:trPr>
          <w:trHeight w:val="5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Plan Members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Plan primary manager</w:t>
            </w: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Owner and creator of the plan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Plan secondary manager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Assists in plan and directly involved in plan. May complete steps if his/her name is listed as the step owner.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Plan secondary solicitor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Involved with qualification or cultivation activities but not necessarily part of the solicitation. Researchers can serve as secondary solicitors on prospects they have discovered and assigned.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Plan participant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Involved with the prospect and may be a volunteer or staff/faculty member. May or may not be involved with the solicitation on plan.</w:t>
            </w:r>
          </w:p>
        </w:tc>
      </w:tr>
      <w:tr w:rsidR="00D23463" w:rsidRPr="00D23463" w:rsidTr="00D23463">
        <w:trPr>
          <w:trHeight w:val="5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Plan outlines (step templates)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Annual Giving</w:t>
            </w: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Lasts for one year, generally applied to gifts of less than $25,000.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Major Giving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Lasts for ~</w:t>
            </w:r>
            <w:r w:rsidR="00787C11">
              <w:rPr>
                <w:rFonts w:ascii="Calibri" w:eastAsia="Times New Roman" w:hAnsi="Calibri" w:cs="Times New Roman"/>
                <w:color w:val="000000"/>
              </w:rPr>
              <w:t>2-</w:t>
            </w:r>
            <w:r w:rsidRPr="00D23463">
              <w:rPr>
                <w:rFonts w:ascii="Calibri" w:eastAsia="Times New Roman" w:hAnsi="Calibri" w:cs="Times New Roman"/>
                <w:color w:val="000000"/>
              </w:rPr>
              <w:t>3 years, generally applied to solicitations of $25,000 or more.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Principal Giving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Lasts for ~5 years, only applied to solicitations of $5,000,000 or more.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Corporate and Foundation Giving and Grant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Used by development officers working with corporations or foundations.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Qualification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Used when visiting a prospect for the first time, to qualify them for interest and/or capability.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Commitment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Used to steward a donor who has a documented planned gift or during a multiple-year pledge payment period. Should end when the pledge is fully paid or when planned gift matures.</w:t>
            </w:r>
            <w:r w:rsidR="00787C11">
              <w:rPr>
                <w:rFonts w:ascii="Calibri" w:eastAsia="Times New Roman" w:hAnsi="Calibri" w:cs="Times New Roman"/>
                <w:color w:val="000000"/>
              </w:rPr>
              <w:t xml:space="preserve"> Commitment plans do not have opportunities.</w:t>
            </w:r>
          </w:p>
        </w:tc>
      </w:tr>
      <w:tr w:rsidR="00D23463" w:rsidRPr="00D23463" w:rsidTr="00D23463">
        <w:trPr>
          <w:trHeight w:val="1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Step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A section of a fundraising plan.</w:t>
            </w:r>
          </w:p>
        </w:tc>
      </w:tr>
      <w:tr w:rsidR="00D23463" w:rsidRPr="00D23463" w:rsidTr="00D23463">
        <w:trPr>
          <w:trHeight w:val="5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Plan step status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Planned</w:t>
            </w: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This refers to a step in the future. You may place an unplanned contact report on a planned step but you cannot complete the step.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Pending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A pending step is one that is currently being implemented. You may place either a contact report or unplanned contact report on a pending step. A pending step can be completed.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Completed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When the tasks, moves or contacts associated with the step have been completed and the strategy has moved to the next step, the status is marked completed.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Cancelled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The step is no longer valid.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Declined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276861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Do not use this step status. If a fundraiser does not want to use a template step, he/she should delete it. </w:t>
            </w:r>
          </w:p>
        </w:tc>
      </w:tr>
      <w:tr w:rsidR="00D23463" w:rsidRPr="00D23463" w:rsidTr="00276861">
        <w:trPr>
          <w:trHeight w:val="4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Stage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7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Associated with a step in a plan. Indicates the prospect's place in the solicitation cycle. 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Report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7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The record of contact with a prospect that is associated with a plan. A contact report charts activity which moves a prospect closer to a gift. A co</w:t>
            </w:r>
            <w:r w:rsidR="00787C1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ntact report can close a step. </w:t>
            </w:r>
          </w:p>
        </w:tc>
      </w:tr>
      <w:tr w:rsidR="00D23463" w:rsidRPr="00D23463" w:rsidTr="00D23463">
        <w:trPr>
          <w:trHeight w:val="1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23463" w:rsidRPr="00D23463" w:rsidTr="00D23463">
        <w:trPr>
          <w:trHeight w:val="5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Contact Methods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Personal visit (on- or off-campus)</w:t>
            </w: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A face-to-face encounter where substantive activity associated with the plan occurs. On-campus refers to any visit in Chapel Hill where the prospect does not reside in Chapel Hill.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An email exchange that furthers the cultivation, solicitation or stewardship of the prospect.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Mail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A substantive exchange by mail, for example a proposal or gift agreement.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A telephone call that furthers the cultivation, solicitation or stewardship of the prospect.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Internal meeting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A meeting with other University staff or faculty to discuss plan elements. This could be a strategy session.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Task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Other activities necessary to the completion of a plan. For example, this could be the drafting of a gift agreement, entering a research request, or creating a planned gift scenario for a prospect.</w:t>
            </w:r>
          </w:p>
        </w:tc>
      </w:tr>
      <w:tr w:rsidR="00D23463" w:rsidRPr="00D23463" w:rsidTr="00D23463">
        <w:trPr>
          <w:trHeight w:val="1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23463" w:rsidRPr="00D23463" w:rsidTr="00D23463">
        <w:trPr>
          <w:trHeight w:val="9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Opportunity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7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 amount of money and the purpose of the solicitation. Each opportunity is associated with a plan. An opportunity can have any number of designations associated with it.  </w:t>
            </w:r>
            <w:r w:rsidR="00276861">
              <w:rPr>
                <w:rFonts w:ascii="Calibri" w:eastAsia="Times New Roman" w:hAnsi="Calibri" w:cs="Times New Roman"/>
                <w:b/>
                <w:bCs/>
                <w:color w:val="000000"/>
              </w:rPr>
              <w:t>Each plan can only have one opportunity.</w:t>
            </w:r>
          </w:p>
        </w:tc>
      </w:tr>
      <w:tr w:rsidR="00D23463" w:rsidRPr="00D23463" w:rsidTr="00D23463">
        <w:trPr>
          <w:trHeight w:val="5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Opportunity Status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Unqualified</w:t>
            </w: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Preliminary figure for planning purposes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Qualified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Amount and purpose have been established and are ready to be presented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Response Pending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The solicitation has occurred and a response from the prospect has not been received.</w:t>
            </w:r>
          </w:p>
        </w:tc>
      </w:tr>
      <w:tr w:rsidR="00D23463" w:rsidRPr="00D23463" w:rsidTr="00D23463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Accepted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The prospect confirms that he/she will contribute based on the solicitation. The amount and designation do not necessarily match the ask. This does not mean the gift or pledge is booked. Gift services sta</w:t>
            </w: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D23463">
              <w:rPr>
                <w:rFonts w:ascii="Calibri" w:eastAsia="Times New Roman" w:hAnsi="Calibri" w:cs="Times New Roman"/>
                <w:color w:val="000000"/>
              </w:rPr>
              <w:t>f can link an accepted opportunity to incoming revenue.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Rejected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The prospect declined to fund the proposal or solicitation.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Cancelled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The opportunity is no longer valid.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Opportunity type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color w:val="000000"/>
              </w:rPr>
              <w:t>Aligns with campaign priorities.</w:t>
            </w:r>
            <w:r w:rsidR="000F79A0">
              <w:rPr>
                <w:rFonts w:ascii="Calibri" w:eastAsia="Times New Roman" w:hAnsi="Calibri" w:cs="Times New Roman"/>
                <w:color w:val="000000"/>
              </w:rPr>
              <w:t xml:space="preserve"> Currently not in use.</w:t>
            </w:r>
          </w:p>
        </w:tc>
      </w:tr>
      <w:tr w:rsidR="00D23463" w:rsidRPr="00D23463" w:rsidTr="00D23463">
        <w:trPr>
          <w:trHeight w:val="1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Interest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Located on the Constituent view (personal tab), this is the school or unit that the prospect has interest in funding. Fundraisers can add interests.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Funding Interests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Located on the Prospect view (Funding Interests tab), this is the general interest area that the prospect has demonstrated interest in. For example, art, health care, environment.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Interaction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7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contact with a constituent that </w:t>
            </w:r>
            <w:r w:rsidR="00787C11">
              <w:rPr>
                <w:rFonts w:ascii="Calibri" w:eastAsia="Times New Roman" w:hAnsi="Calibri" w:cs="Times New Roman"/>
                <w:b/>
                <w:bCs/>
                <w:color w:val="000000"/>
              </w:rPr>
              <w:t>is NOT associated with a plan.</w:t>
            </w:r>
            <w:r w:rsidR="004F092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All users can add interactions.</w:t>
            </w:r>
            <w:r w:rsidR="00787C1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F0923">
              <w:rPr>
                <w:rFonts w:ascii="Calibri" w:eastAsia="Times New Roman" w:hAnsi="Calibri" w:cs="Times New Roman"/>
                <w:b/>
                <w:bCs/>
                <w:color w:val="000000"/>
              </w:rPr>
              <w:t>The list of interactions for a prospect includes completed and pending steps on plans as well as interactions added outside of plans.</w:t>
            </w:r>
          </w:p>
        </w:tc>
      </w:tr>
      <w:tr w:rsidR="00D23463" w:rsidRPr="00D23463" w:rsidTr="00D2346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Prospect Status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Rating. Located on the prospect view of a constituent record.</w:t>
            </w:r>
          </w:p>
        </w:tc>
      </w:tr>
      <w:tr w:rsidR="00D23463" w:rsidRPr="00D23463" w:rsidTr="00D2346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D23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>Prospect team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463" w:rsidRPr="00D23463" w:rsidRDefault="00D23463" w:rsidP="007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4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All members of any plan associated with the prospect, the prospect manager and any other development staff who request to serve on the team. </w:t>
            </w:r>
          </w:p>
        </w:tc>
      </w:tr>
    </w:tbl>
    <w:p w:rsidR="00B342BA" w:rsidRPr="00B342BA" w:rsidRDefault="00B342BA">
      <w:pPr>
        <w:rPr>
          <w:rFonts w:ascii="Arial" w:hAnsi="Arial" w:cs="Arial"/>
          <w:sz w:val="24"/>
          <w:szCs w:val="24"/>
        </w:rPr>
      </w:pPr>
    </w:p>
    <w:p w:rsidR="00B342BA" w:rsidRPr="00B342BA" w:rsidRDefault="00B342BA">
      <w:pPr>
        <w:rPr>
          <w:rFonts w:ascii="Arial" w:hAnsi="Arial" w:cs="Arial"/>
          <w:sz w:val="24"/>
          <w:szCs w:val="24"/>
        </w:rPr>
      </w:pPr>
    </w:p>
    <w:p w:rsidR="00B342BA" w:rsidRPr="00B342BA" w:rsidRDefault="00B342BA">
      <w:pPr>
        <w:rPr>
          <w:rFonts w:ascii="Arial" w:hAnsi="Arial" w:cs="Arial"/>
          <w:sz w:val="24"/>
          <w:szCs w:val="24"/>
        </w:rPr>
      </w:pPr>
    </w:p>
    <w:sectPr w:rsidR="00B342BA" w:rsidRPr="00B342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B3" w:rsidRDefault="009E18B3" w:rsidP="00ED4296">
      <w:pPr>
        <w:spacing w:after="0" w:line="240" w:lineRule="auto"/>
      </w:pPr>
      <w:r>
        <w:separator/>
      </w:r>
    </w:p>
  </w:endnote>
  <w:endnote w:type="continuationSeparator" w:id="0">
    <w:p w:rsidR="009E18B3" w:rsidRDefault="009E18B3" w:rsidP="00ED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96" w:rsidRPr="00ED4296" w:rsidRDefault="00ED4296">
    <w:pPr>
      <w:pStyle w:val="Footer"/>
      <w:rPr>
        <w:sz w:val="18"/>
        <w:szCs w:val="18"/>
      </w:rPr>
    </w:pPr>
    <w:r w:rsidRPr="00ED4296">
      <w:rPr>
        <w:sz w:val="18"/>
        <w:szCs w:val="18"/>
      </w:rPr>
      <w:t xml:space="preserve">Revised </w:t>
    </w:r>
    <w:r w:rsidR="00FB4F73">
      <w:rPr>
        <w:sz w:val="18"/>
        <w:szCs w:val="18"/>
      </w:rPr>
      <w:t>5</w:t>
    </w:r>
    <w:r w:rsidRPr="00ED4296">
      <w:rPr>
        <w:sz w:val="18"/>
        <w:szCs w:val="18"/>
      </w:rPr>
      <w:t>/</w:t>
    </w:r>
    <w:r w:rsidR="00FB4F73">
      <w:rPr>
        <w:sz w:val="18"/>
        <w:szCs w:val="18"/>
      </w:rPr>
      <w:t>7</w:t>
    </w:r>
    <w:r w:rsidRPr="00ED4296">
      <w:rPr>
        <w:sz w:val="18"/>
        <w:szCs w:val="18"/>
      </w:rPr>
      <w:t>/1</w:t>
    </w:r>
    <w:r w:rsidR="00FB4F73">
      <w:rPr>
        <w:sz w:val="18"/>
        <w:szCs w:val="18"/>
      </w:rPr>
      <w:t>4</w:t>
    </w:r>
    <w:r w:rsidR="00E96919">
      <w:rPr>
        <w:sz w:val="18"/>
        <w:szCs w:val="18"/>
      </w:rPr>
      <w:tab/>
    </w:r>
    <w:r w:rsidR="00E96919">
      <w:rPr>
        <w:sz w:val="18"/>
        <w:szCs w:val="18"/>
      </w:rPr>
      <w:tab/>
    </w:r>
    <w:r w:rsidR="00E96919" w:rsidRPr="00E96919">
      <w:rPr>
        <w:sz w:val="18"/>
        <w:szCs w:val="18"/>
      </w:rPr>
      <w:t xml:space="preserve">Page </w:t>
    </w:r>
    <w:r w:rsidR="00E96919" w:rsidRPr="00E96919">
      <w:rPr>
        <w:sz w:val="18"/>
        <w:szCs w:val="18"/>
      </w:rPr>
      <w:fldChar w:fldCharType="begin"/>
    </w:r>
    <w:r w:rsidR="00E96919" w:rsidRPr="00E96919">
      <w:rPr>
        <w:sz w:val="18"/>
        <w:szCs w:val="18"/>
      </w:rPr>
      <w:instrText xml:space="preserve"> PAGE  \* Arabic  \* MERGEFORMAT </w:instrText>
    </w:r>
    <w:r w:rsidR="00E96919" w:rsidRPr="00E96919">
      <w:rPr>
        <w:sz w:val="18"/>
        <w:szCs w:val="18"/>
      </w:rPr>
      <w:fldChar w:fldCharType="separate"/>
    </w:r>
    <w:r w:rsidR="00DD15A0">
      <w:rPr>
        <w:noProof/>
        <w:sz w:val="18"/>
        <w:szCs w:val="18"/>
      </w:rPr>
      <w:t>1</w:t>
    </w:r>
    <w:r w:rsidR="00E96919" w:rsidRPr="00E96919">
      <w:rPr>
        <w:sz w:val="18"/>
        <w:szCs w:val="18"/>
      </w:rPr>
      <w:fldChar w:fldCharType="end"/>
    </w:r>
    <w:r w:rsidR="00E96919" w:rsidRPr="00E96919">
      <w:rPr>
        <w:sz w:val="18"/>
        <w:szCs w:val="18"/>
      </w:rPr>
      <w:t xml:space="preserve"> of </w:t>
    </w:r>
    <w:r w:rsidR="00E96919" w:rsidRPr="00E96919">
      <w:rPr>
        <w:sz w:val="18"/>
        <w:szCs w:val="18"/>
      </w:rPr>
      <w:fldChar w:fldCharType="begin"/>
    </w:r>
    <w:r w:rsidR="00E96919" w:rsidRPr="00E96919">
      <w:rPr>
        <w:sz w:val="18"/>
        <w:szCs w:val="18"/>
      </w:rPr>
      <w:instrText xml:space="preserve"> NUMPAGES  \* Arabic  \* MERGEFORMAT </w:instrText>
    </w:r>
    <w:r w:rsidR="00E96919" w:rsidRPr="00E96919">
      <w:rPr>
        <w:sz w:val="18"/>
        <w:szCs w:val="18"/>
      </w:rPr>
      <w:fldChar w:fldCharType="separate"/>
    </w:r>
    <w:r w:rsidR="00DD15A0">
      <w:rPr>
        <w:noProof/>
        <w:sz w:val="18"/>
        <w:szCs w:val="18"/>
      </w:rPr>
      <w:t>2</w:t>
    </w:r>
    <w:r w:rsidR="00E96919" w:rsidRPr="00E9691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B3" w:rsidRDefault="009E18B3" w:rsidP="00ED4296">
      <w:pPr>
        <w:spacing w:after="0" w:line="240" w:lineRule="auto"/>
      </w:pPr>
      <w:r>
        <w:separator/>
      </w:r>
    </w:p>
  </w:footnote>
  <w:footnote w:type="continuationSeparator" w:id="0">
    <w:p w:rsidR="009E18B3" w:rsidRDefault="009E18B3" w:rsidP="00ED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96" w:rsidRPr="00B342BA" w:rsidRDefault="00ED4296" w:rsidP="00ED4296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Davie </w:t>
    </w:r>
    <w:r w:rsidR="007B2B53">
      <w:rPr>
        <w:rFonts w:ascii="Arial" w:hAnsi="Arial" w:cs="Arial"/>
        <w:b/>
        <w:sz w:val="28"/>
        <w:szCs w:val="28"/>
        <w:u w:val="single"/>
      </w:rPr>
      <w:t>2</w:t>
    </w:r>
    <w:r>
      <w:rPr>
        <w:rFonts w:ascii="Arial" w:hAnsi="Arial" w:cs="Arial"/>
        <w:b/>
        <w:sz w:val="28"/>
        <w:szCs w:val="28"/>
        <w:u w:val="single"/>
      </w:rPr>
      <w:t xml:space="preserve">01 </w:t>
    </w:r>
    <w:r w:rsidR="007B2B53">
      <w:rPr>
        <w:rFonts w:ascii="Arial" w:hAnsi="Arial" w:cs="Arial"/>
        <w:b/>
        <w:sz w:val="28"/>
        <w:szCs w:val="28"/>
        <w:u w:val="single"/>
      </w:rPr>
      <w:t>–</w:t>
    </w:r>
    <w:r>
      <w:rPr>
        <w:rFonts w:ascii="Arial" w:hAnsi="Arial" w:cs="Arial"/>
        <w:b/>
        <w:sz w:val="28"/>
        <w:szCs w:val="28"/>
        <w:u w:val="single"/>
      </w:rPr>
      <w:t xml:space="preserve"> </w:t>
    </w:r>
    <w:r w:rsidR="007B2B53">
      <w:rPr>
        <w:rFonts w:ascii="Arial" w:hAnsi="Arial" w:cs="Arial"/>
        <w:b/>
        <w:sz w:val="28"/>
        <w:szCs w:val="28"/>
        <w:u w:val="single"/>
      </w:rPr>
      <w:t>Prospects &amp; Fundraising</w:t>
    </w:r>
    <w:r>
      <w:rPr>
        <w:rFonts w:ascii="Arial" w:hAnsi="Arial" w:cs="Arial"/>
        <w:b/>
        <w:sz w:val="28"/>
        <w:szCs w:val="28"/>
        <w:u w:val="single"/>
      </w:rPr>
      <w:t>:</w:t>
    </w:r>
    <w:r w:rsidRPr="00B342BA">
      <w:rPr>
        <w:rFonts w:ascii="Arial" w:hAnsi="Arial" w:cs="Arial"/>
        <w:b/>
        <w:sz w:val="28"/>
        <w:szCs w:val="28"/>
        <w:u w:val="single"/>
      </w:rPr>
      <w:t xml:space="preserve"> Terminology</w:t>
    </w:r>
  </w:p>
  <w:p w:rsidR="00ED4296" w:rsidRDefault="00ED4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68"/>
    <w:rsid w:val="000F506F"/>
    <w:rsid w:val="000F79A0"/>
    <w:rsid w:val="00233827"/>
    <w:rsid w:val="00276861"/>
    <w:rsid w:val="0031601F"/>
    <w:rsid w:val="00407568"/>
    <w:rsid w:val="004F0923"/>
    <w:rsid w:val="007340F2"/>
    <w:rsid w:val="0074546C"/>
    <w:rsid w:val="00784297"/>
    <w:rsid w:val="00787C11"/>
    <w:rsid w:val="007B2B53"/>
    <w:rsid w:val="009E18B3"/>
    <w:rsid w:val="009E2B62"/>
    <w:rsid w:val="00B342BA"/>
    <w:rsid w:val="00BA4F1B"/>
    <w:rsid w:val="00C87D58"/>
    <w:rsid w:val="00D23463"/>
    <w:rsid w:val="00D415BE"/>
    <w:rsid w:val="00DD15A0"/>
    <w:rsid w:val="00E96919"/>
    <w:rsid w:val="00ED4296"/>
    <w:rsid w:val="00EE5D7A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96"/>
  </w:style>
  <w:style w:type="paragraph" w:styleId="Footer">
    <w:name w:val="footer"/>
    <w:basedOn w:val="Normal"/>
    <w:link w:val="FooterChar"/>
    <w:uiPriority w:val="99"/>
    <w:unhideWhenUsed/>
    <w:rsid w:val="00ED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96"/>
  </w:style>
  <w:style w:type="paragraph" w:styleId="Footer">
    <w:name w:val="footer"/>
    <w:basedOn w:val="Normal"/>
    <w:link w:val="FooterChar"/>
    <w:uiPriority w:val="99"/>
    <w:unhideWhenUsed/>
    <w:rsid w:val="00ED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Reané Travis</cp:lastModifiedBy>
  <cp:revision>2</cp:revision>
  <cp:lastPrinted>2013-07-11T20:23:00Z</cp:lastPrinted>
  <dcterms:created xsi:type="dcterms:W3CDTF">2014-05-07T18:47:00Z</dcterms:created>
  <dcterms:modified xsi:type="dcterms:W3CDTF">2014-05-07T18:47:00Z</dcterms:modified>
</cp:coreProperties>
</file>